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6E8B" w:rsidRPr="0085772A" w:rsidRDefault="003E775E" w:rsidP="00146E8B">
      <w:pPr>
        <w:ind w:left="567" w:right="567"/>
        <w:rPr>
          <w:rFonts w:ascii="Arial" w:hAnsi="Arial"/>
          <w:b/>
          <w:color w:val="660066"/>
          <w:sz w:val="28"/>
          <w:lang w:val="en-GB"/>
        </w:rPr>
      </w:pPr>
      <w:r>
        <w:rPr>
          <w:rFonts w:ascii="Arial" w:hAnsi="Arial"/>
          <w:b/>
          <w:noProof/>
          <w:color w:val="660066"/>
          <w:sz w:val="28"/>
        </w:rPr>
        <w:pict>
          <v:shapetype id="_x0000_t202" coordsize="21600,21600" o:spt="202" path="m0,0l0,21600,21600,21600,21600,0xe">
            <v:stroke joinstyle="miter"/>
            <v:path gradientshapeok="t" o:connecttype="rect"/>
          </v:shapetype>
          <v:shape id="_x0000_s1037" type="#_x0000_t202" style="position:absolute;left:0;text-align:left;margin-left:398.95pt;margin-top:96.25pt;width:125.75pt;height:18pt;z-index:251667456;mso-wrap-edited:f;mso-position-horizontal:absolute;mso-position-vertical:absolute" wrapcoords="0 0 21600 0 21600 21600 0 21600 0 0" filled="f" stroked="f">
            <v:fill o:detectmouseclick="t"/>
            <v:textbox inset="0,1mm,0,0">
              <w:txbxContent>
                <w:p w:rsidR="003E775E" w:rsidRPr="002E2FC9" w:rsidRDefault="003E775E" w:rsidP="003E775E">
                  <w:pPr>
                    <w:rPr>
                      <w:rFonts w:ascii="Arial" w:hAnsi="Arial"/>
                    </w:rPr>
                  </w:pPr>
                  <w:r w:rsidRPr="002E2FC9">
                    <w:rPr>
                      <w:rFonts w:ascii="Arial" w:hAnsi="Arial" w:cs="Times New Roman"/>
                      <w:sz w:val="12"/>
                      <w:szCs w:val="12"/>
                    </w:rPr>
                    <w:t xml:space="preserve">© </w:t>
                  </w:r>
                  <w:r>
                    <w:rPr>
                      <w:rFonts w:ascii="Arial" w:hAnsi="Arial" w:cs="Times New Roman"/>
                      <w:sz w:val="12"/>
                      <w:szCs w:val="12"/>
                    </w:rPr>
                    <w:t>National Portrait Gallery, London</w:t>
                  </w:r>
                </w:p>
              </w:txbxContent>
            </v:textbox>
            <w10:wrap type="tight"/>
          </v:shape>
        </w:pict>
      </w:r>
      <w:r w:rsidR="000E0600">
        <w:rPr>
          <w:rFonts w:ascii="Arial" w:hAnsi="Arial"/>
          <w:b/>
          <w:noProof/>
          <w:color w:val="660066"/>
          <w:sz w:val="28"/>
        </w:rPr>
        <w:drawing>
          <wp:anchor distT="0" distB="0" distL="114300" distR="114300" simplePos="0" relativeHeight="251666432" behindDoc="0" locked="0" layoutInCell="1" allowOverlap="1">
            <wp:simplePos x="0" y="0"/>
            <wp:positionH relativeFrom="column">
              <wp:posOffset>5067088</wp:posOffset>
            </wp:positionH>
            <wp:positionV relativeFrom="paragraph">
              <wp:posOffset>-263525</wp:posOffset>
            </wp:positionV>
            <wp:extent cx="1608667" cy="1490133"/>
            <wp:effectExtent l="25400" t="0" r="0" b="0"/>
            <wp:wrapNone/>
            <wp:docPr id="9" name="" descr="Lilian-le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ian-lenton.jpg"/>
                    <pic:cNvPicPr/>
                  </pic:nvPicPr>
                  <pic:blipFill>
                    <a:blip r:embed="rId5"/>
                    <a:srcRect t="4654" b="37731"/>
                    <a:stretch>
                      <a:fillRect/>
                    </a:stretch>
                  </pic:blipFill>
                  <pic:spPr>
                    <a:xfrm>
                      <a:off x="0" y="0"/>
                      <a:ext cx="1608667" cy="1490133"/>
                    </a:xfrm>
                    <a:prstGeom prst="rect">
                      <a:avLst/>
                    </a:prstGeom>
                  </pic:spPr>
                </pic:pic>
              </a:graphicData>
            </a:graphic>
          </wp:anchor>
        </w:drawing>
      </w:r>
      <w:r w:rsidR="00146E8B" w:rsidRPr="0085772A">
        <w:rPr>
          <w:rFonts w:ascii="Arial" w:hAnsi="Arial"/>
          <w:b/>
          <w:color w:val="660066"/>
          <w:sz w:val="28"/>
          <w:lang w:val="en-GB"/>
        </w:rPr>
        <w:t xml:space="preserve">Case Study: </w:t>
      </w:r>
      <w:proofErr w:type="spellStart"/>
      <w:r w:rsidR="00F95985" w:rsidRPr="00F95985">
        <w:rPr>
          <w:rFonts w:ascii="Arial" w:hAnsi="Arial"/>
          <w:b/>
          <w:color w:val="660066"/>
          <w:sz w:val="28"/>
          <w:lang w:val="en-GB"/>
        </w:rPr>
        <w:t>Lilian</w:t>
      </w:r>
      <w:proofErr w:type="spellEnd"/>
      <w:r w:rsidR="00F95985" w:rsidRPr="00F95985">
        <w:rPr>
          <w:rFonts w:ascii="Arial" w:hAnsi="Arial"/>
          <w:b/>
          <w:color w:val="660066"/>
          <w:sz w:val="28"/>
          <w:lang w:val="en-GB"/>
        </w:rPr>
        <w:t xml:space="preserve"> </w:t>
      </w:r>
      <w:proofErr w:type="spellStart"/>
      <w:r w:rsidR="00F95985" w:rsidRPr="00F95985">
        <w:rPr>
          <w:rFonts w:ascii="Arial" w:hAnsi="Arial"/>
          <w:b/>
          <w:color w:val="660066"/>
          <w:sz w:val="28"/>
          <w:lang w:val="en-GB"/>
        </w:rPr>
        <w:t>Lenton</w:t>
      </w:r>
      <w:proofErr w:type="spellEnd"/>
    </w:p>
    <w:p w:rsidR="00146E8B" w:rsidRDefault="00146E8B" w:rsidP="00146E8B">
      <w:pPr>
        <w:ind w:left="567" w:right="567"/>
        <w:rPr>
          <w:rFonts w:ascii="Arial" w:hAnsi="Arial"/>
          <w:lang w:val="en-GB"/>
        </w:rPr>
      </w:pPr>
    </w:p>
    <w:p w:rsidR="00146E8B" w:rsidRPr="00146E8B" w:rsidRDefault="00146E8B" w:rsidP="00E60A63">
      <w:pPr>
        <w:pBdr>
          <w:top w:val="single" w:sz="4" w:space="1" w:color="auto"/>
          <w:left w:val="single" w:sz="4" w:space="4" w:color="auto"/>
          <w:bottom w:val="single" w:sz="4" w:space="1" w:color="auto"/>
          <w:right w:val="single" w:sz="4" w:space="4" w:color="auto"/>
        </w:pBdr>
        <w:ind w:left="567" w:right="567"/>
        <w:rPr>
          <w:rFonts w:ascii="Arial" w:hAnsi="Arial"/>
          <w:lang w:val="en-GB"/>
        </w:rPr>
      </w:pPr>
      <w:r w:rsidRPr="0012343D">
        <w:rPr>
          <w:rFonts w:ascii="Arial" w:hAnsi="Arial"/>
          <w:b/>
          <w:lang w:val="en-GB"/>
        </w:rPr>
        <w:t>Born:</w:t>
      </w:r>
      <w:r w:rsidRPr="00146E8B">
        <w:rPr>
          <w:rFonts w:ascii="Arial" w:hAnsi="Arial"/>
          <w:lang w:val="en-GB"/>
        </w:rPr>
        <w:t xml:space="preserve"> </w:t>
      </w:r>
      <w:r w:rsidR="00570494" w:rsidRPr="00570494">
        <w:rPr>
          <w:rFonts w:ascii="Arial" w:hAnsi="Arial"/>
          <w:lang w:val="en-GB"/>
        </w:rPr>
        <w:t>18</w:t>
      </w:r>
      <w:r w:rsidR="00F95985">
        <w:rPr>
          <w:rFonts w:ascii="Arial" w:hAnsi="Arial"/>
          <w:lang w:val="en-GB"/>
        </w:rPr>
        <w:t>91</w:t>
      </w:r>
      <w:r w:rsidRPr="00146E8B">
        <w:rPr>
          <w:rFonts w:ascii="Arial" w:hAnsi="Arial"/>
          <w:lang w:val="en-GB"/>
        </w:rPr>
        <w:tab/>
      </w:r>
      <w:r w:rsidRPr="0012343D">
        <w:rPr>
          <w:rFonts w:ascii="Arial" w:hAnsi="Arial"/>
          <w:b/>
          <w:lang w:val="en-GB"/>
        </w:rPr>
        <w:t>Died:</w:t>
      </w:r>
      <w:r w:rsidRPr="00146E8B">
        <w:rPr>
          <w:rFonts w:ascii="Arial" w:hAnsi="Arial"/>
          <w:lang w:val="en-GB"/>
        </w:rPr>
        <w:t xml:space="preserve"> 19</w:t>
      </w:r>
      <w:r w:rsidR="00F95985">
        <w:rPr>
          <w:rFonts w:ascii="Arial" w:hAnsi="Arial"/>
          <w:lang w:val="en-GB"/>
        </w:rPr>
        <w:t>72</w:t>
      </w:r>
      <w:r w:rsidRPr="00146E8B">
        <w:rPr>
          <w:rFonts w:ascii="Arial" w:hAnsi="Arial"/>
          <w:lang w:val="en-GB"/>
        </w:rPr>
        <w:tab/>
      </w:r>
      <w:r w:rsidRPr="0012343D">
        <w:rPr>
          <w:rFonts w:ascii="Arial" w:hAnsi="Arial"/>
          <w:b/>
          <w:lang w:val="en-GB"/>
        </w:rPr>
        <w:t>Occupation:</w:t>
      </w:r>
      <w:r w:rsidRPr="00146E8B">
        <w:rPr>
          <w:rFonts w:ascii="Arial" w:hAnsi="Arial"/>
          <w:lang w:val="en-GB"/>
        </w:rPr>
        <w:t xml:space="preserve"> </w:t>
      </w:r>
      <w:r w:rsidR="00F95985" w:rsidRPr="00F95985">
        <w:rPr>
          <w:rFonts w:ascii="Arial" w:hAnsi="Arial"/>
          <w:lang w:val="en-GB"/>
        </w:rPr>
        <w:t>social campaigner</w:t>
      </w:r>
    </w:p>
    <w:p w:rsidR="00146E8B" w:rsidRPr="00146E8B" w:rsidRDefault="00D12C3B" w:rsidP="00E60A63">
      <w:pPr>
        <w:pBdr>
          <w:top w:val="single" w:sz="4" w:space="1" w:color="auto"/>
          <w:left w:val="single" w:sz="4" w:space="4" w:color="auto"/>
          <w:bottom w:val="single" w:sz="4" w:space="1" w:color="auto"/>
          <w:right w:val="single" w:sz="4" w:space="4" w:color="auto"/>
        </w:pBdr>
        <w:ind w:left="567" w:right="567"/>
        <w:rPr>
          <w:rFonts w:ascii="Arial" w:hAnsi="Arial"/>
          <w:lang w:val="en-GB"/>
        </w:rPr>
      </w:pPr>
      <w:r>
        <w:rPr>
          <w:rFonts w:ascii="Arial" w:hAnsi="Arial"/>
          <w:lang w:val="en-GB"/>
        </w:rPr>
        <w:br/>
      </w:r>
      <w:r w:rsidR="00146E8B" w:rsidRPr="0012343D">
        <w:rPr>
          <w:rFonts w:ascii="Arial" w:hAnsi="Arial"/>
          <w:b/>
          <w:lang w:val="en-GB"/>
        </w:rPr>
        <w:t>Claims to fame:</w:t>
      </w:r>
      <w:r w:rsidR="00146E8B" w:rsidRPr="009A3AB6">
        <w:rPr>
          <w:rFonts w:ascii="Arial" w:hAnsi="Arial"/>
          <w:sz w:val="22"/>
          <w:lang w:val="en-GB"/>
        </w:rPr>
        <w:t xml:space="preserve"> </w:t>
      </w:r>
      <w:r w:rsidR="00F95985" w:rsidRPr="00F95985">
        <w:rPr>
          <w:rFonts w:ascii="Arial" w:hAnsi="Arial"/>
          <w:sz w:val="22"/>
          <w:lang w:val="en-GB"/>
        </w:rPr>
        <w:t>one of the most famous women pursued by the police as a suffragette, with wanted posters of her</w:t>
      </w:r>
    </w:p>
    <w:p w:rsidR="00146E8B" w:rsidRPr="00146E8B" w:rsidRDefault="00146E8B" w:rsidP="00146E8B">
      <w:pPr>
        <w:ind w:left="567" w:right="567"/>
        <w:rPr>
          <w:rFonts w:ascii="Arial" w:hAnsi="Arial"/>
          <w:lang w:val="en-GB"/>
        </w:rPr>
      </w:pPr>
    </w:p>
    <w:p w:rsidR="00CE6384" w:rsidRDefault="00CE6384" w:rsidP="00146E8B">
      <w:pPr>
        <w:ind w:left="567" w:right="567"/>
        <w:rPr>
          <w:rFonts w:ascii="Arial" w:hAnsi="Arial"/>
          <w:b/>
          <w:color w:val="660066"/>
          <w:lang w:val="en-GB"/>
        </w:rPr>
      </w:pPr>
      <w:r w:rsidRPr="00CE6384">
        <w:rPr>
          <w:rFonts w:ascii="Arial" w:hAnsi="Arial"/>
          <w:b/>
          <w:color w:val="660066"/>
          <w:lang w:val="en-GB"/>
        </w:rPr>
        <w:t>Her background</w:t>
      </w:r>
    </w:p>
    <w:p w:rsidR="00146E8B" w:rsidRPr="00D242BD" w:rsidRDefault="0005400D" w:rsidP="00146E8B">
      <w:pPr>
        <w:ind w:left="567" w:right="567"/>
        <w:rPr>
          <w:rFonts w:ascii="Arial" w:hAnsi="Arial"/>
          <w:sz w:val="22"/>
          <w:lang w:val="en-GB"/>
        </w:rPr>
      </w:pPr>
      <w:r w:rsidRPr="0005400D">
        <w:rPr>
          <w:rFonts w:ascii="Arial" w:hAnsi="Arial"/>
          <w:noProof/>
          <w:sz w:val="22"/>
        </w:rPr>
        <w:t xml:space="preserve">Lilian grew up in Leicester and trained as a professional dancer. </w:t>
      </w:r>
      <w:r w:rsidR="00360ABB">
        <w:rPr>
          <w:rFonts w:ascii="Arial" w:hAnsi="Arial"/>
          <w:noProof/>
          <w:sz w:val="22"/>
        </w:rPr>
        <w:br/>
      </w:r>
      <w:r w:rsidRPr="0005400D">
        <w:rPr>
          <w:rFonts w:ascii="Arial" w:hAnsi="Arial"/>
          <w:noProof/>
          <w:sz w:val="22"/>
        </w:rPr>
        <w:t>She was inspired to join the WSPU after hearing Emmeline Pankhurst speak, and became a committed suffragette.</w:t>
      </w:r>
    </w:p>
    <w:p w:rsidR="00146E8B" w:rsidRPr="00146E8B" w:rsidRDefault="00146E8B" w:rsidP="00146E8B">
      <w:pPr>
        <w:ind w:left="567" w:right="567"/>
        <w:rPr>
          <w:rFonts w:ascii="Arial" w:hAnsi="Arial"/>
          <w:lang w:val="en-GB"/>
        </w:rPr>
      </w:pPr>
    </w:p>
    <w:p w:rsidR="00146E8B" w:rsidRPr="0085772A" w:rsidRDefault="00BD153F" w:rsidP="00146E8B">
      <w:pPr>
        <w:ind w:left="567" w:right="567"/>
        <w:rPr>
          <w:rFonts w:ascii="Arial" w:hAnsi="Arial"/>
          <w:b/>
          <w:color w:val="660066"/>
          <w:lang w:val="en-GB"/>
        </w:rPr>
      </w:pPr>
      <w:r w:rsidRPr="00BD153F">
        <w:rPr>
          <w:rFonts w:ascii="Arial" w:hAnsi="Arial"/>
          <w:b/>
          <w:color w:val="660066"/>
          <w:lang w:val="en-GB"/>
        </w:rPr>
        <w:t xml:space="preserve">As a </w:t>
      </w:r>
      <w:r w:rsidR="00AD7568" w:rsidRPr="00AD7568">
        <w:rPr>
          <w:rFonts w:ascii="Arial" w:hAnsi="Arial"/>
          <w:b/>
          <w:color w:val="660066"/>
          <w:lang w:val="en-GB"/>
        </w:rPr>
        <w:t>suffragette</w:t>
      </w:r>
    </w:p>
    <w:p w:rsidR="00360ABB" w:rsidRPr="00360ABB" w:rsidRDefault="00360ABB" w:rsidP="00360ABB">
      <w:pPr>
        <w:ind w:left="567" w:right="567"/>
        <w:rPr>
          <w:rFonts w:ascii="Arial" w:hAnsi="Arial"/>
          <w:noProof/>
          <w:sz w:val="22"/>
        </w:rPr>
      </w:pPr>
      <w:r w:rsidRPr="00360ABB">
        <w:rPr>
          <w:rFonts w:ascii="Arial" w:hAnsi="Arial"/>
          <w:noProof/>
          <w:sz w:val="22"/>
        </w:rPr>
        <w:t xml:space="preserve">Lilian took an active role in the 1912 window-breaking campaign. </w:t>
      </w:r>
      <w:r>
        <w:rPr>
          <w:rFonts w:ascii="Arial" w:hAnsi="Arial"/>
          <w:noProof/>
          <w:sz w:val="22"/>
        </w:rPr>
        <w:br/>
      </w:r>
      <w:r w:rsidRPr="00360ABB">
        <w:rPr>
          <w:rFonts w:ascii="Arial" w:hAnsi="Arial"/>
          <w:noProof/>
          <w:sz w:val="22"/>
        </w:rPr>
        <w:t xml:space="preserve">She was arrested under the alias ‘Ida Inkley’ and sentenced to two months in prison. In 1913, she was suspected of burning down the tea pavilion at Kew Gardens, Surrey, with fellow suffragette Olive Wharry and was imprisoned. She went on hunger strike. Lilian was released after two days, seriously ill. The Home Secretary </w:t>
      </w:r>
      <w:r>
        <w:rPr>
          <w:rFonts w:ascii="Arial" w:hAnsi="Arial"/>
          <w:noProof/>
          <w:sz w:val="22"/>
        </w:rPr>
        <w:t xml:space="preserve">denied that she had been </w:t>
      </w:r>
      <w:r w:rsidRPr="00360ABB">
        <w:rPr>
          <w:rFonts w:ascii="Arial" w:hAnsi="Arial"/>
          <w:i/>
          <w:noProof/>
          <w:sz w:val="22"/>
        </w:rPr>
        <w:t>force-fed</w:t>
      </w:r>
      <w:r w:rsidRPr="00360ABB">
        <w:rPr>
          <w:rFonts w:ascii="Arial" w:hAnsi="Arial"/>
          <w:noProof/>
          <w:sz w:val="22"/>
        </w:rPr>
        <w:t xml:space="preserve"> before government papers showed that she had been.</w:t>
      </w:r>
      <w:r>
        <w:rPr>
          <w:rFonts w:ascii="Arial" w:hAnsi="Arial"/>
          <w:noProof/>
          <w:sz w:val="22"/>
        </w:rPr>
        <w:br/>
      </w:r>
    </w:p>
    <w:p w:rsidR="00146E8B" w:rsidRPr="008B7567" w:rsidRDefault="00A65714" w:rsidP="00360ABB">
      <w:pPr>
        <w:ind w:left="567" w:right="567"/>
        <w:rPr>
          <w:rFonts w:ascii="Arial" w:hAnsi="Arial"/>
          <w:noProof/>
          <w:sz w:val="22"/>
        </w:rPr>
      </w:pPr>
      <w:r>
        <w:rPr>
          <w:rFonts w:ascii="Arial" w:hAnsi="Arial"/>
          <w:noProof/>
          <w:sz w:val="22"/>
        </w:rPr>
        <w:pict>
          <v:shape id="_x0000_s1033" type="#_x0000_t202" style="position:absolute;left:0;text-align:left;margin-left:398.95pt;margin-top:49.2pt;width:126pt;height:155.35pt;z-index:251665408;mso-wrap-edited:f;mso-position-horizontal:absolute;mso-position-vertical:absolute" wrapcoords="0 0 21600 0 21600 21600 0 21600 0 0" fillcolor="#887a45" stroked="f">
            <v:fill o:detectmouseclick="t"/>
            <v:textbox style="mso-next-textbox:#_x0000_s1033" inset=",7.2pt,,7.2pt">
              <w:txbxContent>
                <w:p w:rsidR="004852C5" w:rsidRPr="00CE1EB1" w:rsidRDefault="004852C5" w:rsidP="004852C5">
                  <w:pPr>
                    <w:tabs>
                      <w:tab w:val="left" w:pos="284"/>
                    </w:tabs>
                    <w:rPr>
                      <w:rFonts w:ascii="Arial" w:hAnsi="Arial"/>
                      <w:b/>
                      <w:color w:val="FFFFFF" w:themeColor="background1"/>
                    </w:rPr>
                  </w:pPr>
                  <w:r w:rsidRPr="00CE1EB1">
                    <w:rPr>
                      <w:rFonts w:ascii="Arial" w:hAnsi="Arial"/>
                      <w:b/>
                      <w:color w:val="FFFFFF" w:themeColor="background1"/>
                    </w:rPr>
                    <w:t>Questions</w:t>
                  </w:r>
                </w:p>
                <w:p w:rsidR="00937A65" w:rsidRPr="00937A65" w:rsidRDefault="00937A65" w:rsidP="00937A65">
                  <w:pPr>
                    <w:tabs>
                      <w:tab w:val="left" w:pos="284"/>
                    </w:tabs>
                    <w:rPr>
                      <w:rFonts w:ascii="Arial" w:hAnsi="Arial"/>
                      <w:color w:val="FFFFFF" w:themeColor="background1"/>
                      <w:sz w:val="22"/>
                    </w:rPr>
                  </w:pPr>
                  <w:r w:rsidRPr="00937A65">
                    <w:rPr>
                      <w:rFonts w:ascii="Arial" w:hAnsi="Arial"/>
                      <w:color w:val="FFFFFF" w:themeColor="background1"/>
                      <w:sz w:val="22"/>
                    </w:rPr>
                    <w:t>1.</w:t>
                  </w:r>
                  <w:r w:rsidRPr="00937A65">
                    <w:rPr>
                      <w:rFonts w:ascii="Arial" w:hAnsi="Arial"/>
                      <w:color w:val="FFFFFF" w:themeColor="background1"/>
                      <w:sz w:val="22"/>
                    </w:rPr>
                    <w:tab/>
                    <w:t xml:space="preserve">Why did she smash </w:t>
                  </w:r>
                  <w:r>
                    <w:rPr>
                      <w:rFonts w:ascii="Arial" w:hAnsi="Arial"/>
                      <w:color w:val="FFFFFF" w:themeColor="background1"/>
                      <w:sz w:val="22"/>
                    </w:rPr>
                    <w:tab/>
                  </w:r>
                  <w:r w:rsidRPr="00937A65">
                    <w:rPr>
                      <w:rFonts w:ascii="Arial" w:hAnsi="Arial"/>
                      <w:color w:val="FFFFFF" w:themeColor="background1"/>
                      <w:sz w:val="22"/>
                    </w:rPr>
                    <w:t xml:space="preserve">windows and </w:t>
                  </w:r>
                  <w:r>
                    <w:rPr>
                      <w:rFonts w:ascii="Arial" w:hAnsi="Arial"/>
                      <w:color w:val="FFFFFF" w:themeColor="background1"/>
                      <w:sz w:val="22"/>
                    </w:rPr>
                    <w:tab/>
                  </w:r>
                  <w:r w:rsidRPr="00937A65">
                    <w:rPr>
                      <w:rFonts w:ascii="Arial" w:hAnsi="Arial"/>
                      <w:color w:val="FFFFFF" w:themeColor="background1"/>
                      <w:sz w:val="22"/>
                    </w:rPr>
                    <w:t xml:space="preserve">commit arson as a </w:t>
                  </w:r>
                  <w:r>
                    <w:rPr>
                      <w:rFonts w:ascii="Arial" w:hAnsi="Arial"/>
                      <w:color w:val="FFFFFF" w:themeColor="background1"/>
                      <w:sz w:val="22"/>
                    </w:rPr>
                    <w:tab/>
                  </w:r>
                  <w:r w:rsidRPr="00937A65">
                    <w:rPr>
                      <w:rFonts w:ascii="Arial" w:hAnsi="Arial"/>
                      <w:color w:val="FFFFFF" w:themeColor="background1"/>
                      <w:sz w:val="22"/>
                    </w:rPr>
                    <w:t>suffragette?</w:t>
                  </w:r>
                </w:p>
                <w:p w:rsidR="00937A65" w:rsidRPr="00937A65" w:rsidRDefault="00937A65" w:rsidP="00937A65">
                  <w:pPr>
                    <w:tabs>
                      <w:tab w:val="left" w:pos="284"/>
                    </w:tabs>
                    <w:rPr>
                      <w:rFonts w:ascii="Arial" w:hAnsi="Arial"/>
                      <w:color w:val="FFFFFF" w:themeColor="background1"/>
                      <w:sz w:val="22"/>
                    </w:rPr>
                  </w:pPr>
                  <w:r w:rsidRPr="00937A65">
                    <w:rPr>
                      <w:rFonts w:ascii="Arial" w:hAnsi="Arial"/>
                      <w:color w:val="FFFFFF" w:themeColor="background1"/>
                      <w:sz w:val="22"/>
                    </w:rPr>
                    <w:t>2.</w:t>
                  </w:r>
                  <w:r w:rsidRPr="00937A65">
                    <w:rPr>
                      <w:rFonts w:ascii="Arial" w:hAnsi="Arial"/>
                      <w:color w:val="FFFFFF" w:themeColor="background1"/>
                      <w:sz w:val="22"/>
                    </w:rPr>
                    <w:tab/>
                    <w:t xml:space="preserve">Why was force- </w:t>
                  </w:r>
                  <w:r>
                    <w:rPr>
                      <w:rFonts w:ascii="Arial" w:hAnsi="Arial"/>
                      <w:color w:val="FFFFFF" w:themeColor="background1"/>
                      <w:sz w:val="22"/>
                    </w:rPr>
                    <w:tab/>
                  </w:r>
                  <w:r w:rsidRPr="00937A65">
                    <w:rPr>
                      <w:rFonts w:ascii="Arial" w:hAnsi="Arial"/>
                      <w:color w:val="FFFFFF" w:themeColor="background1"/>
                      <w:sz w:val="22"/>
                    </w:rPr>
                    <w:t>feeding dangerous?</w:t>
                  </w:r>
                </w:p>
                <w:p w:rsidR="004852C5" w:rsidRPr="00D12C3B" w:rsidRDefault="00937A65" w:rsidP="00937A65">
                  <w:pPr>
                    <w:tabs>
                      <w:tab w:val="left" w:pos="284"/>
                    </w:tabs>
                    <w:rPr>
                      <w:rFonts w:ascii="Arial" w:hAnsi="Arial"/>
                      <w:color w:val="FFFFFF" w:themeColor="background1"/>
                      <w:sz w:val="22"/>
                    </w:rPr>
                  </w:pPr>
                  <w:r w:rsidRPr="00937A65">
                    <w:rPr>
                      <w:rFonts w:ascii="Arial" w:hAnsi="Arial"/>
                      <w:color w:val="FFFFFF" w:themeColor="background1"/>
                      <w:sz w:val="22"/>
                    </w:rPr>
                    <w:t>3.</w:t>
                  </w:r>
                  <w:r w:rsidRPr="00937A65">
                    <w:rPr>
                      <w:rFonts w:ascii="Arial" w:hAnsi="Arial"/>
                      <w:color w:val="FFFFFF" w:themeColor="background1"/>
                      <w:sz w:val="22"/>
                    </w:rPr>
                    <w:tab/>
                    <w:t xml:space="preserve">Why was she </w:t>
                  </w:r>
                  <w:r>
                    <w:rPr>
                      <w:rFonts w:ascii="Arial" w:hAnsi="Arial"/>
                      <w:color w:val="FFFFFF" w:themeColor="background1"/>
                      <w:sz w:val="22"/>
                    </w:rPr>
                    <w:tab/>
                  </w:r>
                  <w:r w:rsidRPr="00937A65">
                    <w:rPr>
                      <w:rFonts w:ascii="Arial" w:hAnsi="Arial"/>
                      <w:color w:val="FFFFFF" w:themeColor="background1"/>
                      <w:sz w:val="22"/>
                    </w:rPr>
                    <w:t xml:space="preserve">unhappy with the </w:t>
                  </w:r>
                  <w:r>
                    <w:rPr>
                      <w:rFonts w:ascii="Arial" w:hAnsi="Arial"/>
                      <w:color w:val="FFFFFF" w:themeColor="background1"/>
                      <w:sz w:val="22"/>
                    </w:rPr>
                    <w:tab/>
                  </w:r>
                  <w:r w:rsidRPr="00937A65">
                    <w:rPr>
                      <w:rFonts w:ascii="Arial" w:hAnsi="Arial"/>
                      <w:color w:val="FFFFFF" w:themeColor="background1"/>
                      <w:sz w:val="22"/>
                    </w:rPr>
                    <w:t xml:space="preserve">Representation of </w:t>
                  </w:r>
                  <w:r>
                    <w:rPr>
                      <w:rFonts w:ascii="Arial" w:hAnsi="Arial"/>
                      <w:color w:val="FFFFFF" w:themeColor="background1"/>
                      <w:sz w:val="22"/>
                    </w:rPr>
                    <w:tab/>
                  </w:r>
                  <w:r w:rsidRPr="00937A65">
                    <w:rPr>
                      <w:rFonts w:ascii="Arial" w:hAnsi="Arial"/>
                      <w:color w:val="FFFFFF" w:themeColor="background1"/>
                      <w:sz w:val="22"/>
                    </w:rPr>
                    <w:t>the People Act?</w:t>
                  </w:r>
                </w:p>
              </w:txbxContent>
            </v:textbox>
            <w10:wrap type="tight"/>
          </v:shape>
        </w:pict>
      </w:r>
      <w:r>
        <w:rPr>
          <w:rFonts w:ascii="Arial" w:hAnsi="Arial"/>
          <w:noProof/>
          <w:sz w:val="22"/>
        </w:rPr>
        <w:pict>
          <v:shape id="_x0000_s1028" type="#_x0000_t202" style="position:absolute;left:0;text-align:left;margin-left:398.95pt;margin-top:-175.8pt;width:126pt;height:204.95pt;z-index:251658240;mso-position-horizontal:absolute;mso-position-vertical:absolute" fillcolor="#887a45" stroked="f">
            <v:fill opacity="13107f" o:detectmouseclick="t"/>
            <v:textbox style="mso-next-textbox:#_x0000_s1028" inset=",7.2pt,,7.2pt">
              <w:txbxContent>
                <w:p w:rsidR="00521D20" w:rsidRDefault="00360ABB" w:rsidP="00E5764C">
                  <w:pPr>
                    <w:rPr>
                      <w:rFonts w:ascii="Arial" w:hAnsi="Arial"/>
                      <w:b/>
                      <w:color w:val="660066"/>
                    </w:rPr>
                  </w:pPr>
                  <w:r>
                    <w:rPr>
                      <w:rFonts w:ascii="Arial" w:hAnsi="Arial"/>
                      <w:b/>
                      <w:color w:val="660066"/>
                    </w:rPr>
                    <w:t>Glossary</w:t>
                  </w:r>
                </w:p>
                <w:p w:rsidR="00360ABB" w:rsidRPr="00360ABB" w:rsidRDefault="00360ABB" w:rsidP="00360ABB">
                  <w:pPr>
                    <w:rPr>
                      <w:rFonts w:ascii="Arial" w:hAnsi="Arial"/>
                      <w:sz w:val="22"/>
                    </w:rPr>
                  </w:pPr>
                  <w:r w:rsidRPr="00360ABB">
                    <w:rPr>
                      <w:rFonts w:ascii="Arial" w:hAnsi="Arial"/>
                      <w:b/>
                      <w:sz w:val="22"/>
                    </w:rPr>
                    <w:t>Force-feeding</w:t>
                  </w:r>
                  <w:r w:rsidRPr="00360ABB">
                    <w:rPr>
                      <w:rFonts w:ascii="Arial" w:hAnsi="Arial"/>
                      <w:sz w:val="22"/>
                    </w:rPr>
                    <w:t xml:space="preserve"> – a brutal and dangerous practice where food was forced through a tube down the throat or nose into the stomach</w:t>
                  </w:r>
                </w:p>
                <w:p w:rsidR="00D12C3B" w:rsidRPr="00D12C3B" w:rsidRDefault="00360ABB" w:rsidP="00360ABB">
                  <w:pPr>
                    <w:rPr>
                      <w:rFonts w:ascii="Arial" w:hAnsi="Arial"/>
                      <w:sz w:val="22"/>
                    </w:rPr>
                  </w:pPr>
                  <w:r w:rsidRPr="00360ABB">
                    <w:rPr>
                      <w:rFonts w:ascii="Arial" w:hAnsi="Arial"/>
                      <w:b/>
                      <w:sz w:val="22"/>
                    </w:rPr>
                    <w:t>‘Cat and Mouse’ Act (1913)</w:t>
                  </w:r>
                  <w:r w:rsidRPr="00360ABB">
                    <w:rPr>
                      <w:rFonts w:ascii="Arial" w:hAnsi="Arial"/>
                      <w:sz w:val="22"/>
                    </w:rPr>
                    <w:t xml:space="preserve"> – allowed suffragettes to be temporarily released from prison to remove the need to forcibly feed them</w:t>
                  </w:r>
                </w:p>
              </w:txbxContent>
            </v:textbox>
          </v:shape>
        </w:pict>
      </w:r>
      <w:r w:rsidR="00360ABB" w:rsidRPr="00360ABB">
        <w:rPr>
          <w:rFonts w:ascii="Arial" w:hAnsi="Arial"/>
          <w:noProof/>
          <w:sz w:val="22"/>
        </w:rPr>
        <w:t>Once Lilian had recovered, she went on the run to avoid being sent back to prison under the government’s ‘</w:t>
      </w:r>
      <w:r w:rsidR="00360ABB" w:rsidRPr="00360ABB">
        <w:rPr>
          <w:rFonts w:ascii="Arial" w:hAnsi="Arial"/>
          <w:i/>
          <w:noProof/>
          <w:sz w:val="22"/>
        </w:rPr>
        <w:t>Cat and Mouse’ Act</w:t>
      </w:r>
      <w:r w:rsidR="00360ABB" w:rsidRPr="00360ABB">
        <w:rPr>
          <w:rFonts w:ascii="Arial" w:hAnsi="Arial"/>
          <w:noProof/>
          <w:sz w:val="22"/>
        </w:rPr>
        <w:t>, remaining on the run for some weeks until she was arrested for setting an empty house on fire in Doncaster. She was released from prison in Leeds after hunger striking, escaping to France in the disguise of a boy. A 'wanted' photograph was issued. She returned to England and was recaptured at Paddington station, London, reclaiming a bicycle from the lost baggage department. Her imprisonment and release cycle continued, with many people helping and supporting her. The WPSU stopped activities during the First World War, where Lilian served with the Scottish Women’s Hospitals Unit in Serbia and was awarded a French Red Cross medal. The Representation of the People Act did not allow her to vote, so she continued to campaign for women’s rights after 1918.</w:t>
      </w:r>
      <w:r w:rsidR="00360ABB">
        <w:rPr>
          <w:rFonts w:ascii="Arial" w:hAnsi="Arial"/>
          <w:noProof/>
          <w:sz w:val="22"/>
        </w:rPr>
        <w:t xml:space="preserve"> </w:t>
      </w:r>
      <w:r w:rsidR="0065757A">
        <w:rPr>
          <w:rFonts w:ascii="Arial" w:hAnsi="Arial"/>
          <w:noProof/>
          <w:sz w:val="22"/>
        </w:rPr>
        <w:br/>
      </w:r>
    </w:p>
    <w:p w:rsidR="00146E8B" w:rsidRPr="0085772A" w:rsidRDefault="00146E8B" w:rsidP="00146E8B">
      <w:pPr>
        <w:ind w:left="567" w:right="567"/>
        <w:rPr>
          <w:rFonts w:ascii="Arial" w:hAnsi="Arial"/>
          <w:b/>
          <w:color w:val="660066"/>
          <w:lang w:val="en-GB"/>
        </w:rPr>
      </w:pPr>
      <w:r w:rsidRPr="0085772A">
        <w:rPr>
          <w:rFonts w:ascii="Arial" w:hAnsi="Arial"/>
          <w:b/>
          <w:color w:val="660066"/>
          <w:lang w:val="en-GB"/>
        </w:rPr>
        <w:t>Useful links/resources:</w:t>
      </w:r>
    </w:p>
    <w:p w:rsidR="00146E8B" w:rsidRPr="009A3AB6" w:rsidRDefault="0085772A" w:rsidP="00146E8B">
      <w:pPr>
        <w:ind w:left="567" w:right="567"/>
        <w:rPr>
          <w:rFonts w:ascii="Arial" w:hAnsi="Arial"/>
          <w:sz w:val="22"/>
          <w:lang w:val="en-GB"/>
        </w:rPr>
      </w:pPr>
      <w:r>
        <w:rPr>
          <w:rFonts w:ascii="Arial" w:hAnsi="Arial"/>
          <w:sz w:val="22"/>
          <w:lang w:val="en-GB"/>
        </w:rPr>
        <w:t>•</w:t>
      </w:r>
      <w:r>
        <w:rPr>
          <w:rFonts w:ascii="Arial" w:hAnsi="Arial"/>
          <w:sz w:val="22"/>
          <w:lang w:val="en-GB"/>
        </w:rPr>
        <w:tab/>
      </w:r>
      <w:r w:rsidR="00146E8B" w:rsidRPr="009A3AB6">
        <w:rPr>
          <w:rFonts w:ascii="Arial" w:hAnsi="Arial"/>
          <w:sz w:val="22"/>
          <w:lang w:val="en-GB"/>
        </w:rPr>
        <w:t xml:space="preserve">Elizabeth Crawford, </w:t>
      </w:r>
      <w:r w:rsidR="00146E8B" w:rsidRPr="00D56C55">
        <w:rPr>
          <w:rFonts w:ascii="Arial" w:hAnsi="Arial"/>
          <w:i/>
          <w:sz w:val="22"/>
          <w:lang w:val="en-GB"/>
        </w:rPr>
        <w:t xml:space="preserve">The Women’s Suffrage Movement: a reference </w:t>
      </w:r>
      <w:r w:rsidRPr="00D56C55">
        <w:rPr>
          <w:rFonts w:ascii="Arial" w:hAnsi="Arial"/>
          <w:i/>
          <w:sz w:val="22"/>
          <w:lang w:val="en-GB"/>
        </w:rPr>
        <w:tab/>
      </w:r>
      <w:r w:rsidR="00146E8B" w:rsidRPr="00D56C55">
        <w:rPr>
          <w:rFonts w:ascii="Arial" w:hAnsi="Arial"/>
          <w:i/>
          <w:sz w:val="22"/>
          <w:lang w:val="en-GB"/>
        </w:rPr>
        <w:t xml:space="preserve">guide, 1866–1928 </w:t>
      </w:r>
      <w:r w:rsidR="00146E8B" w:rsidRPr="009A3AB6">
        <w:rPr>
          <w:rFonts w:ascii="Arial" w:hAnsi="Arial"/>
          <w:sz w:val="22"/>
          <w:lang w:val="en-GB"/>
        </w:rPr>
        <w:t>(</w:t>
      </w:r>
      <w:proofErr w:type="spellStart"/>
      <w:r w:rsidR="00146E8B" w:rsidRPr="009A3AB6">
        <w:rPr>
          <w:rFonts w:ascii="Arial" w:hAnsi="Arial"/>
          <w:sz w:val="22"/>
          <w:lang w:val="en-GB"/>
        </w:rPr>
        <w:t>Routledge</w:t>
      </w:r>
      <w:proofErr w:type="spellEnd"/>
      <w:r w:rsidR="00146E8B" w:rsidRPr="009A3AB6">
        <w:rPr>
          <w:rFonts w:ascii="Arial" w:hAnsi="Arial"/>
          <w:sz w:val="22"/>
          <w:lang w:val="en-GB"/>
        </w:rPr>
        <w:t>, 1999)</w:t>
      </w:r>
    </w:p>
    <w:p w:rsidR="00360ABB" w:rsidRPr="00360ABB" w:rsidRDefault="00676F84" w:rsidP="00360ABB">
      <w:pPr>
        <w:ind w:left="720" w:right="567" w:hanging="153"/>
        <w:rPr>
          <w:rFonts w:ascii="Arial" w:hAnsi="Arial"/>
          <w:sz w:val="22"/>
          <w:lang w:val="en-GB"/>
        </w:rPr>
      </w:pPr>
      <w:r w:rsidRPr="00676F84">
        <w:rPr>
          <w:rFonts w:ascii="Arial" w:hAnsi="Arial"/>
          <w:sz w:val="22"/>
          <w:lang w:val="en-GB"/>
        </w:rPr>
        <w:t>•</w:t>
      </w:r>
      <w:r w:rsidRPr="00676F84">
        <w:rPr>
          <w:rFonts w:ascii="Arial" w:hAnsi="Arial"/>
          <w:sz w:val="22"/>
          <w:lang w:val="en-GB"/>
        </w:rPr>
        <w:tab/>
      </w:r>
      <w:r w:rsidR="00360ABB" w:rsidRPr="00360ABB">
        <w:rPr>
          <w:rFonts w:ascii="Arial" w:hAnsi="Arial"/>
          <w:sz w:val="22"/>
          <w:lang w:val="en-GB"/>
        </w:rPr>
        <w:t xml:space="preserve">‘Miss </w:t>
      </w:r>
      <w:proofErr w:type="spellStart"/>
      <w:r w:rsidR="00360ABB" w:rsidRPr="00360ABB">
        <w:rPr>
          <w:rFonts w:ascii="Arial" w:hAnsi="Arial"/>
          <w:sz w:val="22"/>
          <w:lang w:val="en-GB"/>
        </w:rPr>
        <w:t>Lilian</w:t>
      </w:r>
      <w:proofErr w:type="spellEnd"/>
      <w:r w:rsidR="00360ABB" w:rsidRPr="00360ABB">
        <w:rPr>
          <w:rFonts w:ascii="Arial" w:hAnsi="Arial"/>
          <w:sz w:val="22"/>
          <w:lang w:val="en-GB"/>
        </w:rPr>
        <w:t xml:space="preserve"> </w:t>
      </w:r>
      <w:proofErr w:type="spellStart"/>
      <w:r w:rsidR="00360ABB" w:rsidRPr="00360ABB">
        <w:rPr>
          <w:rFonts w:ascii="Arial" w:hAnsi="Arial"/>
          <w:sz w:val="22"/>
          <w:lang w:val="en-GB"/>
        </w:rPr>
        <w:t>Lenton</w:t>
      </w:r>
      <w:proofErr w:type="spellEnd"/>
      <w:r w:rsidR="00360ABB" w:rsidRPr="00360ABB">
        <w:rPr>
          <w:rFonts w:ascii="Arial" w:hAnsi="Arial"/>
          <w:sz w:val="22"/>
          <w:lang w:val="en-GB"/>
        </w:rPr>
        <w:t xml:space="preserve">: Again in Court’, </w:t>
      </w:r>
      <w:r w:rsidR="00360ABB" w:rsidRPr="00522CC4">
        <w:rPr>
          <w:rFonts w:ascii="Arial" w:hAnsi="Arial"/>
          <w:i/>
          <w:sz w:val="22"/>
          <w:lang w:val="en-GB"/>
        </w:rPr>
        <w:t>Yorkshire Post</w:t>
      </w:r>
      <w:r w:rsidR="00360ABB" w:rsidRPr="00360ABB">
        <w:rPr>
          <w:rFonts w:ascii="Arial" w:hAnsi="Arial"/>
          <w:sz w:val="22"/>
          <w:lang w:val="en-GB"/>
        </w:rPr>
        <w:t xml:space="preserve"> 9 October 1913</w:t>
      </w:r>
    </w:p>
    <w:p w:rsidR="00360ABB" w:rsidRPr="00360ABB" w:rsidRDefault="00360ABB" w:rsidP="00360ABB">
      <w:pPr>
        <w:ind w:left="720" w:right="567" w:hanging="153"/>
        <w:rPr>
          <w:rFonts w:ascii="Arial" w:hAnsi="Arial"/>
          <w:sz w:val="22"/>
          <w:lang w:val="en-GB"/>
        </w:rPr>
      </w:pPr>
      <w:r w:rsidRPr="00360ABB">
        <w:rPr>
          <w:rFonts w:ascii="Arial" w:hAnsi="Arial"/>
          <w:sz w:val="22"/>
          <w:lang w:val="en-GB"/>
        </w:rPr>
        <w:t>•</w:t>
      </w:r>
      <w:r w:rsidRPr="00360ABB">
        <w:rPr>
          <w:rFonts w:ascii="Arial" w:hAnsi="Arial"/>
          <w:sz w:val="22"/>
          <w:lang w:val="en-GB"/>
        </w:rPr>
        <w:tab/>
        <w:t>http://www.bbc.co.uk/archive/suffragettes/8322.shtml</w:t>
      </w:r>
    </w:p>
    <w:p w:rsidR="00360ABB" w:rsidRPr="00360ABB" w:rsidRDefault="00360ABB" w:rsidP="00360ABB">
      <w:pPr>
        <w:ind w:left="720" w:right="567" w:hanging="153"/>
        <w:rPr>
          <w:rFonts w:ascii="Arial" w:hAnsi="Arial"/>
          <w:sz w:val="22"/>
          <w:lang w:val="en-GB"/>
        </w:rPr>
      </w:pPr>
      <w:r w:rsidRPr="00360ABB">
        <w:rPr>
          <w:rFonts w:ascii="Arial" w:hAnsi="Arial"/>
          <w:sz w:val="22"/>
          <w:lang w:val="en-GB"/>
        </w:rPr>
        <w:t>•</w:t>
      </w:r>
      <w:r w:rsidRPr="00360ABB">
        <w:rPr>
          <w:rFonts w:ascii="Arial" w:hAnsi="Arial"/>
          <w:sz w:val="22"/>
          <w:lang w:val="en-GB"/>
        </w:rPr>
        <w:tab/>
        <w:t>http://www.nationalarchives.gov.uk/education/resources/outrage-at-kew/daily-report-lilian-lenton/</w:t>
      </w:r>
    </w:p>
    <w:p w:rsidR="009A3AB6" w:rsidRPr="009A3AB6" w:rsidRDefault="00360ABB" w:rsidP="00360ABB">
      <w:pPr>
        <w:ind w:left="720" w:right="567" w:hanging="153"/>
        <w:rPr>
          <w:rFonts w:ascii="Arial" w:hAnsi="Arial"/>
          <w:sz w:val="22"/>
          <w:lang w:val="en-GB"/>
        </w:rPr>
      </w:pPr>
      <w:r w:rsidRPr="00360ABB">
        <w:rPr>
          <w:rFonts w:ascii="Arial" w:hAnsi="Arial"/>
          <w:sz w:val="22"/>
          <w:lang w:val="en-GB"/>
        </w:rPr>
        <w:t>•</w:t>
      </w:r>
      <w:r w:rsidRPr="00360ABB">
        <w:rPr>
          <w:rFonts w:ascii="Arial" w:hAnsi="Arial"/>
          <w:sz w:val="22"/>
          <w:lang w:val="en-GB"/>
        </w:rPr>
        <w:tab/>
        <w:t>http://www.nationalarchives.gov.uk/education/resources/outrage-at-kew/lilian-lentons-condition/</w:t>
      </w:r>
    </w:p>
    <w:sectPr w:rsidR="009A3AB6" w:rsidRPr="009A3AB6" w:rsidSect="009A3AB6">
      <w:headerReference w:type="default" r:id="rId6"/>
      <w:footerReference w:type="default" r:id="rId7"/>
      <w:type w:val="continuous"/>
      <w:pgSz w:w="11900" w:h="16840"/>
      <w:pgMar w:top="3119" w:right="3402" w:bottom="1134" w:left="567" w:header="709" w:footer="709" w:gutter="0"/>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B0503020203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6384" w:rsidRPr="00E70F7C" w:rsidRDefault="00CE6384" w:rsidP="00E70F7C">
    <w:pPr>
      <w:pStyle w:val="Footer"/>
    </w:pPr>
    <w:r>
      <w:rPr>
        <w:noProof/>
      </w:rPr>
      <w:drawing>
        <wp:anchor distT="0" distB="0" distL="114300" distR="114300" simplePos="0" relativeHeight="251659264" behindDoc="1" locked="0" layoutInCell="1" allowOverlap="1">
          <wp:simplePos x="0" y="0"/>
          <wp:positionH relativeFrom="page">
            <wp:posOffset>-64770</wp:posOffset>
          </wp:positionH>
          <wp:positionV relativeFrom="paragraph">
            <wp:posOffset>288290</wp:posOffset>
          </wp:positionV>
          <wp:extent cx="9144000" cy="355600"/>
          <wp:effectExtent l="25400" t="0" r="0" b="0"/>
          <wp:wrapNone/>
          <wp:docPr id="1" name="" descr="HA PPT graphics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 PPT graphics_bottom.jpg"/>
                  <pic:cNvPicPr/>
                </pic:nvPicPr>
                <pic:blipFill>
                  <a:blip r:embed="rId1"/>
                  <a:stretch>
                    <a:fillRect/>
                  </a:stretch>
                </pic:blipFill>
                <pic:spPr>
                  <a:xfrm>
                    <a:off x="0" y="0"/>
                    <a:ext cx="9144000" cy="355600"/>
                  </a:xfrm>
                  <a:prstGeom prst="rect">
                    <a:avLst/>
                  </a:prstGeom>
                </pic:spPr>
              </pic:pic>
            </a:graphicData>
          </a:graphic>
        </wp:anchor>
      </w:drawing>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6384" w:rsidRDefault="00CE6384">
    <w:pPr>
      <w:pStyle w:val="Header"/>
    </w:pPr>
    <w:r w:rsidRPr="00DF6047">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215" cy="1786467"/>
          <wp:effectExtent l="25400" t="0" r="6985" b="0"/>
          <wp:wrapNone/>
          <wp:docPr id="4" name="" descr=" HA Suffrage Resources Pt II 1118_CS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A Suffrage Resources Pt II 1118_CS Top.jpg"/>
                  <pic:cNvPicPr/>
                </pic:nvPicPr>
                <pic:blipFill>
                  <a:blip r:embed="rId1"/>
                  <a:stretch>
                    <a:fillRect/>
                  </a:stretch>
                </pic:blipFill>
                <pic:spPr>
                  <a:xfrm>
                    <a:off x="0" y="0"/>
                    <a:ext cx="7562215" cy="178646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48F0628"/>
    <w:multiLevelType w:val="hybridMultilevel"/>
    <w:tmpl w:val="CAF80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ru v:ext="edit" colors="#887a45"/>
      <o:colormenu v:ext="edit" fillcolor="none [2894]"/>
    </o:shapedefaults>
  </w:hdrShapeDefaults>
  <w:compat>
    <w:doNotAutofitConstrainedTables/>
    <w:doNotVertAlignCellWithSp/>
    <w:doNotBreakConstrainedForcedTable/>
    <w:useAnsiKerningPairs/>
    <w:cachedColBalance/>
    <w:splitPgBreakAndParaMark/>
  </w:compat>
  <w:rsids>
    <w:rsidRoot w:val="00470580"/>
    <w:rsid w:val="000226F4"/>
    <w:rsid w:val="0005400D"/>
    <w:rsid w:val="00093738"/>
    <w:rsid w:val="000A09F7"/>
    <w:rsid w:val="000B23B7"/>
    <w:rsid w:val="000E0600"/>
    <w:rsid w:val="0012343D"/>
    <w:rsid w:val="00146E8B"/>
    <w:rsid w:val="001D5295"/>
    <w:rsid w:val="0021692C"/>
    <w:rsid w:val="00222677"/>
    <w:rsid w:val="002848CF"/>
    <w:rsid w:val="002E0B3A"/>
    <w:rsid w:val="00352396"/>
    <w:rsid w:val="00360ABB"/>
    <w:rsid w:val="003D2A46"/>
    <w:rsid w:val="003E775E"/>
    <w:rsid w:val="00470580"/>
    <w:rsid w:val="004852C5"/>
    <w:rsid w:val="00491599"/>
    <w:rsid w:val="004A507A"/>
    <w:rsid w:val="00521D20"/>
    <w:rsid w:val="00522CC4"/>
    <w:rsid w:val="00570494"/>
    <w:rsid w:val="005811E5"/>
    <w:rsid w:val="005F707E"/>
    <w:rsid w:val="0065757A"/>
    <w:rsid w:val="00676F84"/>
    <w:rsid w:val="006D49A8"/>
    <w:rsid w:val="00777A22"/>
    <w:rsid w:val="007E5D2A"/>
    <w:rsid w:val="007F0731"/>
    <w:rsid w:val="0085772A"/>
    <w:rsid w:val="008966AF"/>
    <w:rsid w:val="008B74CC"/>
    <w:rsid w:val="008B7567"/>
    <w:rsid w:val="00910E10"/>
    <w:rsid w:val="00937A65"/>
    <w:rsid w:val="00963B04"/>
    <w:rsid w:val="009A3AB6"/>
    <w:rsid w:val="009E6B4C"/>
    <w:rsid w:val="00A34500"/>
    <w:rsid w:val="00A42211"/>
    <w:rsid w:val="00A5563B"/>
    <w:rsid w:val="00A65714"/>
    <w:rsid w:val="00A65A07"/>
    <w:rsid w:val="00AD7568"/>
    <w:rsid w:val="00AE67C1"/>
    <w:rsid w:val="00BD07D7"/>
    <w:rsid w:val="00BD153F"/>
    <w:rsid w:val="00C02FE9"/>
    <w:rsid w:val="00C94BD8"/>
    <w:rsid w:val="00CA134A"/>
    <w:rsid w:val="00CE1EB1"/>
    <w:rsid w:val="00CE6384"/>
    <w:rsid w:val="00D00BDA"/>
    <w:rsid w:val="00D12C3B"/>
    <w:rsid w:val="00D242BD"/>
    <w:rsid w:val="00D36C1F"/>
    <w:rsid w:val="00D56C55"/>
    <w:rsid w:val="00D74D3B"/>
    <w:rsid w:val="00DC0C7B"/>
    <w:rsid w:val="00DF3C32"/>
    <w:rsid w:val="00DF6047"/>
    <w:rsid w:val="00E4023F"/>
    <w:rsid w:val="00E5764C"/>
    <w:rsid w:val="00E60A63"/>
    <w:rsid w:val="00E70F7C"/>
    <w:rsid w:val="00EB31EA"/>
    <w:rsid w:val="00EC544A"/>
    <w:rsid w:val="00F35F50"/>
    <w:rsid w:val="00F80916"/>
    <w:rsid w:val="00F95985"/>
    <w:rsid w:val="00FB2A20"/>
    <w:rsid w:val="00FD6B9E"/>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87a45"/>
      <o:colormenu v:ext="edit" fillcolor="none [289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C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A261E6"/>
    <w:rPr>
      <w:rFonts w:ascii="Lucida Grande" w:hAnsi="Lucida Grande"/>
      <w:sz w:val="18"/>
      <w:szCs w:val="18"/>
    </w:rPr>
  </w:style>
  <w:style w:type="paragraph" w:styleId="Header">
    <w:name w:val="header"/>
    <w:basedOn w:val="Normal"/>
    <w:link w:val="HeaderChar"/>
    <w:uiPriority w:val="99"/>
    <w:semiHidden/>
    <w:unhideWhenUsed/>
    <w:rsid w:val="00470580"/>
    <w:pPr>
      <w:tabs>
        <w:tab w:val="center" w:pos="4320"/>
        <w:tab w:val="right" w:pos="8640"/>
      </w:tabs>
    </w:pPr>
  </w:style>
  <w:style w:type="character" w:customStyle="1" w:styleId="HeaderChar">
    <w:name w:val="Header Char"/>
    <w:basedOn w:val="DefaultParagraphFont"/>
    <w:link w:val="Header"/>
    <w:uiPriority w:val="99"/>
    <w:semiHidden/>
    <w:rsid w:val="00470580"/>
    <w:rPr>
      <w:sz w:val="24"/>
      <w:szCs w:val="24"/>
    </w:rPr>
  </w:style>
  <w:style w:type="paragraph" w:styleId="Footer">
    <w:name w:val="footer"/>
    <w:basedOn w:val="Normal"/>
    <w:link w:val="FooterChar"/>
    <w:uiPriority w:val="99"/>
    <w:semiHidden/>
    <w:unhideWhenUsed/>
    <w:rsid w:val="00470580"/>
    <w:pPr>
      <w:tabs>
        <w:tab w:val="center" w:pos="4320"/>
        <w:tab w:val="right" w:pos="8640"/>
      </w:tabs>
    </w:pPr>
  </w:style>
  <w:style w:type="character" w:customStyle="1" w:styleId="FooterChar">
    <w:name w:val="Footer Char"/>
    <w:basedOn w:val="DefaultParagraphFont"/>
    <w:link w:val="Footer"/>
    <w:uiPriority w:val="99"/>
    <w:semiHidden/>
    <w:rsid w:val="00470580"/>
    <w:rPr>
      <w:sz w:val="24"/>
      <w:szCs w:val="24"/>
    </w:rPr>
  </w:style>
  <w:style w:type="paragraph" w:styleId="ListParagraph">
    <w:name w:val="List Paragraph"/>
    <w:basedOn w:val="Normal"/>
    <w:uiPriority w:val="34"/>
    <w:qFormat/>
    <w:rsid w:val="00146E8B"/>
    <w:pPr>
      <w:ind w:left="720"/>
      <w:contextualSpacing/>
    </w:pPr>
  </w:style>
  <w:style w:type="character" w:styleId="Hyperlink">
    <w:name w:val="Hyperlink"/>
    <w:basedOn w:val="DefaultParagraphFont"/>
    <w:rsid w:val="0085772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1829</Characters>
  <Application>Microsoft Word 12.1.0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Manager/>
  <Company>LLD</Company>
  <LinksUpToDate>false</LinksUpToDate>
  <CharactersWithSpaces>2246</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Historical Association</dc:creator>
  <cp:keywords/>
  <dc:description/>
  <cp:lastModifiedBy>0 0</cp:lastModifiedBy>
  <cp:revision>12</cp:revision>
  <dcterms:created xsi:type="dcterms:W3CDTF">2018-11-12T20:03:00Z</dcterms:created>
  <dcterms:modified xsi:type="dcterms:W3CDTF">2018-11-13T17:25:00Z</dcterms:modified>
  <cp:category/>
</cp:coreProperties>
</file>